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AD2379" w:rsidRPr="00E127E7" w:rsidRDefault="00AD2379" w:rsidP="00AD237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</w:t>
      </w:r>
      <w:r w:rsidR="00AF5E53">
        <w:rPr>
          <w:rFonts w:ascii="Verdana" w:hAnsi="Verdana" w:cs="Arial"/>
          <w:i/>
          <w:sz w:val="20"/>
          <w:szCs w:val="20"/>
        </w:rPr>
        <w:t>ettere</w:t>
      </w:r>
      <w:r>
        <w:rPr>
          <w:rFonts w:ascii="Verdana" w:hAnsi="Verdana" w:cs="Arial"/>
          <w:i/>
          <w:sz w:val="20"/>
          <w:szCs w:val="20"/>
        </w:rPr>
        <w:t xml:space="preserve">, Lingue, Letterature e Civiltà antiche e moderne </w:t>
      </w:r>
    </w:p>
    <w:p w:rsidR="00AD2379" w:rsidRPr="008A294E" w:rsidRDefault="00AD2379" w:rsidP="00AD237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AF126C">
        <w:rPr>
          <w:rFonts w:ascii="Verdana" w:hAnsi="Verdana" w:cs="Arial"/>
          <w:b/>
          <w:sz w:val="20"/>
          <w:szCs w:val="20"/>
        </w:rPr>
        <w:t>A.A. 2019/2020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</w:p>
    <w:p w:rsidR="00AD2379" w:rsidRDefault="00AD2379" w:rsidP="00AD237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AF126C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AF126C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AD2379" w:rsidRPr="008A294E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D2379" w:rsidRPr="008A294E" w:rsidRDefault="00AD2379" w:rsidP="00704CFA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704CFA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AD2379" w:rsidRDefault="00AD2379" w:rsidP="00465C3A">
            <w:pPr>
              <w:ind w:left="36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Pr="004F7B54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AD2379" w:rsidRDefault="00AD2379" w:rsidP="00AD2379">
      <w:pPr>
        <w:rPr>
          <w:rFonts w:ascii="Verdana" w:hAnsi="Verdana" w:cs="Arial"/>
          <w:b/>
          <w:sz w:val="18"/>
          <w:szCs w:val="18"/>
          <w:u w:val="single"/>
        </w:rPr>
      </w:pPr>
    </w:p>
    <w:p w:rsidR="00AD2379" w:rsidRPr="004F7B54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Antropologia</w:t>
      </w:r>
    </w:p>
    <w:p w:rsidR="00AD2379" w:rsidRPr="00E127E7" w:rsidRDefault="00AD2379" w:rsidP="00AD2379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379" w:rsidRPr="00E127E7" w:rsidTr="00465C3A">
        <w:trPr>
          <w:trHeight w:val="72"/>
        </w:trPr>
        <w:tc>
          <w:tcPr>
            <w:tcW w:w="4814" w:type="dxa"/>
          </w:tcPr>
          <w:p w:rsidR="00AD2379" w:rsidRPr="00E127E7" w:rsidRDefault="00AD2379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AD2379" w:rsidRPr="00E127E7" w:rsidRDefault="00AD2379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D2379" w:rsidRPr="00F12ED7" w:rsidTr="00465C3A">
        <w:trPr>
          <w:trHeight w:val="72"/>
        </w:trPr>
        <w:tc>
          <w:tcPr>
            <w:tcW w:w="4814" w:type="dxa"/>
            <w:vMerge w:val="restart"/>
          </w:tcPr>
          <w:p w:rsidR="00AD2379" w:rsidRPr="00F12ED7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rPr>
          <w:trHeight w:val="72"/>
        </w:trPr>
        <w:tc>
          <w:tcPr>
            <w:tcW w:w="4814" w:type="dxa"/>
            <w:vMerge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ANTROPOLOGIA DEL PAESAGGIO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c>
          <w:tcPr>
            <w:tcW w:w="4814" w:type="dxa"/>
          </w:tcPr>
          <w:p w:rsidR="00AD2379" w:rsidRPr="00F12ED7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379" w:rsidRDefault="00AD2379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Pr="00BE5EA2" w:rsidRDefault="00AD2379" w:rsidP="00AD2379">
            <w:pPr>
              <w:pStyle w:val="Paragrafoelenco"/>
              <w:numPr>
                <w:ilvl w:val="0"/>
                <w:numId w:val="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ANTROPOLOGIA CULTURALE E SOCIALE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6"/>
              </w:num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sz w:val="14"/>
                <w:szCs w:val="14"/>
              </w:rPr>
              <w:t xml:space="preserve">SOCIOLINGUISTICA </w:t>
            </w:r>
            <w:r w:rsidRPr="0057362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rPr>
          <w:trHeight w:hRule="exact" w:val="266"/>
        </w:trPr>
        <w:tc>
          <w:tcPr>
            <w:tcW w:w="4814" w:type="dxa"/>
          </w:tcPr>
          <w:p w:rsidR="00AD2379" w:rsidRPr="00F12ED7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AF126C" w:rsidRDefault="00AF126C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F126C" w:rsidRDefault="00AF126C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D2379" w:rsidRDefault="00AD2379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Pr="00573624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AF126C" w:rsidRDefault="00AF126C" w:rsidP="00AF126C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COMNICATIVI APPLICATA AI BENI CULTURALI </w:t>
            </w:r>
            <w:r w:rsidR="00AD237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RPr="00F12ED7" w:rsidTr="00465C3A">
        <w:trPr>
          <w:trHeight w:val="170"/>
        </w:trPr>
        <w:tc>
          <w:tcPr>
            <w:tcW w:w="4814" w:type="dxa"/>
          </w:tcPr>
          <w:p w:rsidR="00AD2379" w:rsidRDefault="00AD2379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Pr="00F12ED7" w:rsidRDefault="00AD2379" w:rsidP="00AD237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Pr="00F12ED7" w:rsidRDefault="00AD2379" w:rsidP="00AD237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AD2379" w:rsidRPr="00BE5EA2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RPr="00F12ED7" w:rsidTr="00465C3A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RELIGIONE E MITO NEL MONDO </w:t>
            </w:r>
            <w:r w:rsidR="00AF126C">
              <w:rPr>
                <w:rFonts w:ascii="Verdana" w:hAnsi="Verdana" w:cs="Arial"/>
                <w:sz w:val="14"/>
                <w:szCs w:val="14"/>
              </w:rPr>
              <w:t xml:space="preserve">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F12ED7" w:rsidRDefault="00AD2379" w:rsidP="00AD2379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Pr="00BE5EA2" w:rsidRDefault="00AD2379" w:rsidP="00AD237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RPr="00F12ED7" w:rsidTr="00465C3A">
        <w:trPr>
          <w:trHeight w:val="170"/>
        </w:trPr>
        <w:tc>
          <w:tcPr>
            <w:tcW w:w="4814" w:type="dxa"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PATRIMONI CULTURALI IMMATERIALI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Pr="00BE5EA2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RPr="00F12ED7" w:rsidTr="00465C3A">
        <w:trPr>
          <w:trHeight w:val="379"/>
        </w:trPr>
        <w:tc>
          <w:tcPr>
            <w:tcW w:w="4814" w:type="dxa"/>
          </w:tcPr>
          <w:p w:rsidR="00AD2379" w:rsidRPr="00B337C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845D5F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AD2379" w:rsidRDefault="00AD2379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AD2379" w:rsidRPr="00BE5EA2" w:rsidRDefault="00AD2379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AD2379" w:rsidRPr="00B337C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845D5F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AD2379" w:rsidRDefault="00AD2379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AD2379" w:rsidRPr="00573624" w:rsidRDefault="00AD2379" w:rsidP="00465C3A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AD2379" w:rsidRPr="00F12ED7" w:rsidTr="00465C3A">
        <w:trPr>
          <w:trHeight w:val="194"/>
        </w:trPr>
        <w:tc>
          <w:tcPr>
            <w:tcW w:w="4814" w:type="dxa"/>
            <w:vMerge w:val="restart"/>
          </w:tcPr>
          <w:p w:rsidR="00AD2379" w:rsidRPr="00573624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AD2379" w:rsidRPr="0098756C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D2379" w:rsidRPr="00F12ED7" w:rsidTr="00465C3A">
        <w:trPr>
          <w:trHeight w:val="194"/>
        </w:trPr>
        <w:tc>
          <w:tcPr>
            <w:tcW w:w="4814" w:type="dxa"/>
            <w:vMerge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AD2379" w:rsidRPr="0098756C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storia erogati dal Dipartimento, per es. dei settori: L-ANT/03 (Storia romana), M-STO/01 (Storia medievale), M-STO/04 (storia contemporanea), M-FIL/06 (Storia della filosofia).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 INFORMATICA (3 CFU): si ricorda che è obbligatoria per l’ambito “tirocini e altre attività formative” e può essere conseguita frequentando i corsi attivati presso il Laboratorio di Informatica (LIDU).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</w:p>
    <w:p w:rsidR="00AD2379" w:rsidRPr="00E93587" w:rsidRDefault="00AD2379" w:rsidP="00AD237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7213CE" w:rsidRDefault="007213CE"/>
    <w:sectPr w:rsidR="0072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132098"/>
    <w:rsid w:val="00704CFA"/>
    <w:rsid w:val="007213CE"/>
    <w:rsid w:val="00845D5F"/>
    <w:rsid w:val="00AD2379"/>
    <w:rsid w:val="00AF126C"/>
    <w:rsid w:val="00A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38FA"/>
  <w15:chartTrackingRefBased/>
  <w15:docId w15:val="{5C602CFA-E1E5-4747-98B3-ECEA355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7</cp:revision>
  <dcterms:created xsi:type="dcterms:W3CDTF">2017-11-24T09:53:00Z</dcterms:created>
  <dcterms:modified xsi:type="dcterms:W3CDTF">2019-11-13T12:11:00Z</dcterms:modified>
</cp:coreProperties>
</file>